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关于党员干部带头推动殡葬改革的若干规定</w:t>
      </w:r>
    </w:p>
    <w:p>
      <w:pPr>
        <w:spacing w:line="500" w:lineRule="exact"/>
        <w:jc w:val="center"/>
        <w:rPr>
          <w:rFonts w:hint="eastAsia" w:ascii="楷体" w:hAnsi="楷体" w:eastAsia="楷体" w:cs="楷体"/>
          <w:w w:val="85"/>
          <w:sz w:val="32"/>
          <w:szCs w:val="32"/>
        </w:rPr>
      </w:pPr>
      <w:r>
        <w:rPr>
          <w:rFonts w:hint="eastAsia" w:ascii="楷体" w:hAnsi="楷体" w:eastAsia="楷体" w:cs="楷体"/>
          <w:w w:val="85"/>
          <w:sz w:val="32"/>
          <w:szCs w:val="32"/>
        </w:rPr>
        <w:t>（草案）</w:t>
      </w:r>
    </w:p>
    <w:p>
      <w:pPr>
        <w:rPr>
          <w:rFonts w:hint="eastAsia"/>
        </w:rPr>
      </w:pPr>
    </w:p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根据中央、省、州关于殡葬改革的系列文件要求，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吉首地区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党员干部带头推动殡葬改革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制定本规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一、吉首地区行政区域内所有党员、干部，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应带头遵守执行《吉首地区殡葬管理实施办法》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二、党员、干部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应加强对亲属丧事活动的约束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直系亲属、配偶去世后违反《吉首地区殡葬管理实施办法》的，应追究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color w:val="000000"/>
          <w:sz w:val="32"/>
          <w:szCs w:val="32"/>
        </w:rPr>
        <w:t>党员、干部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去世后一般不成立治丧机构，应文明治丧、简办丧事，治丧时间不超过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3天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采用佩戴黑纱白花、播放哀乐、发放生平等方式哀悼逝者，自觉抵制迷信低俗活动。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四、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严禁党员干部在治丧活动中大操大办、铺张浪费，借机收敛钱财。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五、鼓励党员干部去世后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墓碑平卧式、小型化、艺术化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，建议采取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壁葬、树葬、花葬、草坪葬、撒散等少占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或不占地的生态节地葬法。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鼓励非火葬区的党员干部去世后带头火葬、生态安葬。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鼓励党员、干部去世后捐献器官或遗体。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七、党员干部应文明祭奠，低碳祭扫，主动采用敬献鲜花、植树绿化、踏青遥寄、经典诵读等方式缅怀故人；不得在林区、景区等禁火区域焚烧纸钱、燃放鞭炮；积极参与社区公祭、集体共祭、网络祭扫等现代追思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党员干部要带头宣传倡导殡葬改革，加强对亲属、朋友和周围群众的教育引导，及时劝阻不良治丧行为。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、对党员、干部及其亲属违背“两集中一统一”原则，应集中治丧而在禁葬区域搭棚吊唁的，应入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公墓山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安葬而违规安葬的，应实行火化而违规土葬的，其继承人不得领取丧葬费、抚恤费。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十、各级党组织要严格执行《吉首地区殡葬管理实施办法》，按照属地管理原则和管理职权，各乡镇街道、村、社区及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单位要切实抓好本区域、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乱埋乱葬、私自买卖墓地、修建豪华墓、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违规土葬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等行为，履责不力的，由纪检监察机关追究责任。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十一、党员干部违反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《吉首地区殡葬管理实施办法》的，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按照管理权限由州、市纪检监察机关问责；中央、省属驻吉首地区单位及个人违反规定的，由地方纪检监察机关去函该单位上级纪检监察机关，予以问责。</w:t>
      </w:r>
    </w:p>
    <w:p>
      <w:pPr>
        <w:tabs>
          <w:tab w:val="left" w:pos="2177"/>
        </w:tabs>
        <w:rPr>
          <w:rFonts w:hint="eastAsia" w:ascii="仿宋" w:hAnsi="仿宋" w:eastAsia="仿宋" w:cs="Arial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51ED5"/>
    <w:rsid w:val="6D535020"/>
    <w:rsid w:val="7A7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2018-05-08T09:43:00Z</dcterms:created>
  <dc:creator>lenovo</dc:creator>
  <cp:lastModifiedBy>lenovo</cp:lastModifiedBy>
  <dcterms:modified xsi:type="dcterms:W3CDTF">2018-05-08T09:45:04Z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